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1C" w:rsidRDefault="00FE1D1C"/>
    <w:p w:rsidR="00FE1D1C" w:rsidRPr="008E09A0" w:rsidRDefault="00FE1D1C" w:rsidP="00B55E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размещения 11.04</w:t>
      </w:r>
      <w:r w:rsidRPr="008E09A0">
        <w:rPr>
          <w:rFonts w:ascii="Times New Roman" w:eastAsia="Times New Roman" w:hAnsi="Times New Roman"/>
          <w:sz w:val="24"/>
          <w:szCs w:val="24"/>
        </w:rPr>
        <w:t>.2021 года. Срок приема заключений по результатам независимой а</w:t>
      </w:r>
      <w:r>
        <w:rPr>
          <w:rFonts w:ascii="Times New Roman" w:eastAsia="Times New Roman" w:hAnsi="Times New Roman"/>
          <w:sz w:val="24"/>
          <w:szCs w:val="24"/>
        </w:rPr>
        <w:t>нтикоррупционной экспертизы с 11.04.2021 по 21.04</w:t>
      </w:r>
      <w:r w:rsidRPr="008E09A0">
        <w:rPr>
          <w:rFonts w:ascii="Times New Roman" w:eastAsia="Times New Roman" w:hAnsi="Times New Roman"/>
          <w:sz w:val="24"/>
          <w:szCs w:val="24"/>
        </w:rPr>
        <w:t>.2021 года</w:t>
      </w:r>
    </w:p>
    <w:p w:rsidR="00FE1D1C" w:rsidRDefault="00FE1D1C"/>
    <w:p w:rsidR="00FE1D1C" w:rsidRDefault="00FE1D1C"/>
    <w:p w:rsidR="00FE1D1C" w:rsidRDefault="00FE1D1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FE1D1C" w:rsidRPr="0057468E" w:rsidTr="00A40B7B">
        <w:tc>
          <w:tcPr>
            <w:tcW w:w="9385" w:type="dxa"/>
            <w:vAlign w:val="center"/>
          </w:tcPr>
          <w:p w:rsidR="00FE1D1C" w:rsidRPr="00DE3B7D" w:rsidRDefault="00FE1D1C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E1D1C" w:rsidRPr="0057468E" w:rsidTr="00A40B7B">
        <w:tc>
          <w:tcPr>
            <w:tcW w:w="9385" w:type="dxa"/>
            <w:vAlign w:val="center"/>
          </w:tcPr>
          <w:p w:rsidR="00FE1D1C" w:rsidRPr="00DE3B7D" w:rsidRDefault="00FE1D1C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E1D1C" w:rsidRPr="0057468E" w:rsidTr="00A40B7B">
        <w:tc>
          <w:tcPr>
            <w:tcW w:w="9385" w:type="dxa"/>
            <w:vAlign w:val="center"/>
          </w:tcPr>
          <w:p w:rsidR="00FE1D1C" w:rsidRPr="00DE3B7D" w:rsidRDefault="00FE1D1C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FE1D1C" w:rsidRPr="0057468E" w:rsidTr="00A40B7B">
        <w:tc>
          <w:tcPr>
            <w:tcW w:w="9385" w:type="dxa"/>
            <w:vAlign w:val="center"/>
          </w:tcPr>
          <w:p w:rsidR="00FE1D1C" w:rsidRPr="00DE3B7D" w:rsidRDefault="00FE1D1C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Решение</w:t>
            </w:r>
          </w:p>
        </w:tc>
      </w:tr>
      <w:tr w:rsidR="00FE1D1C" w:rsidRPr="0057468E" w:rsidTr="00A40B7B">
        <w:tc>
          <w:tcPr>
            <w:tcW w:w="9385" w:type="dxa"/>
            <w:vAlign w:val="center"/>
          </w:tcPr>
          <w:p w:rsidR="00FE1D1C" w:rsidRPr="00DE3B7D" w:rsidRDefault="00FE1D1C" w:rsidP="00DE3B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1D1C" w:rsidRPr="0057468E" w:rsidTr="00A40B7B">
        <w:tc>
          <w:tcPr>
            <w:tcW w:w="9385" w:type="dxa"/>
            <w:vAlign w:val="center"/>
          </w:tcPr>
          <w:p w:rsidR="00FE1D1C" w:rsidRPr="00DE3B7D" w:rsidRDefault="00FE1D1C" w:rsidP="00DE3B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от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21</w:t>
            </w: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2021</w:t>
              </w:r>
              <w:r w:rsidRPr="00DE3B7D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                                                                  № </w:t>
            </w:r>
          </w:p>
        </w:tc>
      </w:tr>
    </w:tbl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  <w:r w:rsidRPr="00DE3B7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проведении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Яснополянское</w:t>
      </w:r>
      <w:r w:rsidRPr="00DE3B7D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Щекинского района за 2020</w:t>
      </w:r>
      <w:r w:rsidRPr="00DE3B7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год»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муниципальном образовании Яснополянское Щекинского района, утвержденным решением </w:t>
      </w:r>
      <w:r w:rsidRPr="00DE3B7D">
        <w:rPr>
          <w:rFonts w:ascii="Arial" w:hAnsi="Arial" w:cs="Arial"/>
          <w:sz w:val="24"/>
          <w:szCs w:val="24"/>
          <w:lang w:eastAsia="ru-RU"/>
        </w:rPr>
        <w:t>Собрания депутатов МО Яснополянское Щекинского района от 16.11.2012 года №59-270</w:t>
      </w:r>
      <w:r w:rsidRPr="00DE3B7D">
        <w:rPr>
          <w:rFonts w:ascii="Arial" w:hAnsi="Arial" w:cs="Arial"/>
          <w:color w:val="FF0000"/>
          <w:sz w:val="24"/>
          <w:szCs w:val="24"/>
          <w:lang w:eastAsia="ru-RU"/>
        </w:rPr>
        <w:t xml:space="preserve">, 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на основании Устава муниципального образования Яснополянское Щекинского района,</w:t>
      </w:r>
      <w:r w:rsidRPr="00DE3B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Собрание депутатов муниципального образования Яснополянское Щекинского района решило: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1. Обсудить проект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 на публичных слушаниях (Приложение 1)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2. Назначить публичные слушания по исполнению бюджета муниципального образования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 год на 12 мая 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 Время проведения публичных слушаний: 15:00 часов. Место проведения: Тульская область, Щекинский район, п. Головеньковский, ул. Пчеловодов, д. 1., зал заседаний администрации муниципального образования Яснополянское Щекинского района.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3. Предложения по проекту решения Собрания депутатов муниципального образования «Об исполнении бюджета муниципального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бразования Яснополянское за 2020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ринимать до 12 мая 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, по адресу: Тульская обл., Щекинский район, п. Головеньковский, ул. Пчеловодов, д. 9. Администрация муниципального образования Яснополянское Щекинского района.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4. Создать комиссию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бюджета МО Яснополянское за 2019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 в количестве семи человек и утвердить её состав (Приложение 2)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5. Провести первое заседание комиссии по подготовке и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роведению публичных слушаний 21 апреля 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г.</w:t>
      </w:r>
      <w:bookmarkStart w:id="0" w:name="_GoBack"/>
      <w:bookmarkEnd w:id="0"/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6. Настоящее решение опубликовать в средствах массовой информации и разместить на сайте муниципального образования Яснополянское Щекинского района.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7. Решение вступает в силу со дня официального опубликования.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8. Контроль за исполнением решения возложить на заместителя председателя Собрания депутатов муниципального образования Яснополянское Щекинского района Брейкину Т.А..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FE1D1C" w:rsidRPr="00DE3B7D" w:rsidRDefault="00FE1D1C" w:rsidP="00DE3B7D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Яснополянское Щекинского района                                   В.В. Шуваев</w:t>
      </w: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DE3B7D" w:rsidRDefault="00FE1D1C" w:rsidP="00DE3B7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FE1D1C" w:rsidRPr="00DE3B7D" w:rsidRDefault="00FE1D1C" w:rsidP="000903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 решению Собрания </w:t>
      </w:r>
    </w:p>
    <w:p w:rsidR="00FE1D1C" w:rsidRPr="00DE3B7D" w:rsidRDefault="00FE1D1C" w:rsidP="00DE3B7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FE1D1C" w:rsidRPr="00DE3B7D" w:rsidRDefault="00FE1D1C" w:rsidP="00DE3B7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FE1D1C" w:rsidRPr="00BA5B08" w:rsidRDefault="00FE1D1C" w:rsidP="00BA5B0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______2021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FE1D1C" w:rsidRPr="00E770B1" w:rsidRDefault="00FE1D1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</w:t>
      </w:r>
      <w:r w:rsidRPr="00E770B1">
        <w:rPr>
          <w:sz w:val="44"/>
          <w:szCs w:val="44"/>
        </w:rPr>
        <w:t>ПРОЕКТ</w:t>
      </w:r>
    </w:p>
    <w:p w:rsidR="00FE1D1C" w:rsidRPr="00AB120B" w:rsidRDefault="00FE1D1C" w:rsidP="00AB12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9"/>
        <w:gridCol w:w="4866"/>
      </w:tblGrid>
      <w:tr w:rsidR="00FE1D1C" w:rsidRPr="0057468E" w:rsidTr="00AB120B">
        <w:tc>
          <w:tcPr>
            <w:tcW w:w="9569" w:type="dxa"/>
            <w:gridSpan w:val="2"/>
            <w:vAlign w:val="center"/>
          </w:tcPr>
          <w:p w:rsidR="00FE1D1C" w:rsidRPr="00AB120B" w:rsidRDefault="00FE1D1C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E1D1C" w:rsidRPr="0057468E" w:rsidTr="00AB120B">
        <w:tc>
          <w:tcPr>
            <w:tcW w:w="9569" w:type="dxa"/>
            <w:gridSpan w:val="2"/>
            <w:vAlign w:val="center"/>
          </w:tcPr>
          <w:p w:rsidR="00FE1D1C" w:rsidRPr="00AB120B" w:rsidRDefault="00FE1D1C" w:rsidP="00AB12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E1D1C" w:rsidRPr="0057468E" w:rsidTr="00AB120B">
        <w:tc>
          <w:tcPr>
            <w:tcW w:w="9569" w:type="dxa"/>
            <w:gridSpan w:val="2"/>
            <w:vAlign w:val="center"/>
          </w:tcPr>
          <w:p w:rsidR="00FE1D1C" w:rsidRPr="000C305A" w:rsidRDefault="00FE1D1C" w:rsidP="000C30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FE1D1C" w:rsidRPr="0057468E" w:rsidTr="00AB120B">
        <w:tc>
          <w:tcPr>
            <w:tcW w:w="9569" w:type="dxa"/>
            <w:gridSpan w:val="2"/>
            <w:vAlign w:val="center"/>
          </w:tcPr>
          <w:p w:rsidR="00FE1D1C" w:rsidRPr="00AB120B" w:rsidRDefault="00FE1D1C" w:rsidP="00AB12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FE1D1C" w:rsidRPr="0057468E" w:rsidTr="00AB120B">
        <w:tc>
          <w:tcPr>
            <w:tcW w:w="9569" w:type="dxa"/>
            <w:gridSpan w:val="2"/>
            <w:vAlign w:val="center"/>
          </w:tcPr>
          <w:p w:rsidR="00FE1D1C" w:rsidRPr="00AB120B" w:rsidRDefault="00FE1D1C" w:rsidP="00AB12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1D1C" w:rsidRPr="0057468E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</w:tcPr>
          <w:p w:rsidR="00FE1D1C" w:rsidRPr="00AB120B" w:rsidRDefault="00FE1D1C" w:rsidP="00AB12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 2021</w:t>
            </w: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</w:tcPr>
          <w:p w:rsidR="00FE1D1C" w:rsidRPr="00AB120B" w:rsidRDefault="00FE1D1C" w:rsidP="00AB12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FE1D1C" w:rsidRDefault="00FE1D1C" w:rsidP="000C305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FE1D1C" w:rsidRDefault="00FE1D1C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 исполнении бюджета муниципального образования Яснопол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янское Щекинского района за 2020 </w:t>
      </w:r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FE1D1C" w:rsidRPr="00AB120B" w:rsidRDefault="00FE1D1C" w:rsidP="000C305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Заслушав и обсудив информацию начальника сектора по бухгалтерскому учету и финансам администрации МО Яснополянское Щекинского района Кочетову Т.Н., об исполнении бюджета МО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 района от 11.03.2020 года № 24-100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, на основании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решило: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2020 год по доходам в сумме 18389,0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по расходам в сумме 16172,2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профицит  в сумме  1941,2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 рублей.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ификации доходов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FE1D1C" w:rsidRPr="00AB120B" w:rsidRDefault="00FE1D1C" w:rsidP="00A40B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-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ящихся к доходам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расходов бюджета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 Яснополянское по ведомств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енной структуре расходов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фикации расходов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источников финансирования дефицита бюджета муниципального образования Яснополянское по кодам классификации источников финансирования дефицита бюджета,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рования дефицита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просов местного значения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бразования Яснополянское на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о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кое в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вступает в силу со дня подписания и подлежат опубликованию в средствах массовой информации.</w:t>
      </w:r>
    </w:p>
    <w:p w:rsidR="00FE1D1C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FE1D1C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В.В. Шуваев</w:t>
      </w:r>
    </w:p>
    <w:p w:rsidR="00FE1D1C" w:rsidRPr="00AB120B" w:rsidRDefault="00FE1D1C" w:rsidP="000C305A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1D1C" w:rsidRPr="00362C80" w:rsidRDefault="00FE1D1C" w:rsidP="00362C80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B120B">
        <w:rPr>
          <w:rFonts w:ascii="yandex-sans" w:hAnsi="yandex-sans"/>
          <w:color w:val="000000"/>
          <w:sz w:val="23"/>
          <w:szCs w:val="23"/>
          <w:lang w:eastAsia="ru-RU"/>
        </w:rPr>
        <w:br/>
      </w:r>
    </w:p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p w:rsidR="00FE1D1C" w:rsidRDefault="00FE1D1C"/>
    <w:tbl>
      <w:tblPr>
        <w:tblW w:w="15996" w:type="dxa"/>
        <w:tblInd w:w="93" w:type="dxa"/>
        <w:tblLook w:val="00A0"/>
      </w:tblPr>
      <w:tblGrid>
        <w:gridCol w:w="7420"/>
        <w:gridCol w:w="4816"/>
        <w:gridCol w:w="940"/>
        <w:gridCol w:w="940"/>
        <w:gridCol w:w="940"/>
        <w:gridCol w:w="940"/>
      </w:tblGrid>
      <w:tr w:rsidR="00FE1D1C" w:rsidRPr="0057468E" w:rsidTr="0009037E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D1C" w:rsidRPr="00362C80" w:rsidRDefault="00FE1D1C" w:rsidP="00362C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D1C" w:rsidRPr="00362C80" w:rsidRDefault="00FE1D1C" w:rsidP="00362C80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362C80">
              <w:rPr>
                <w:rFonts w:ascii="Arial CYR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D1C" w:rsidRPr="00362C80" w:rsidRDefault="00FE1D1C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D1C" w:rsidRPr="00362C80" w:rsidRDefault="00FE1D1C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D1C" w:rsidRPr="00362C80" w:rsidRDefault="00FE1D1C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D1C" w:rsidRPr="00362C80" w:rsidRDefault="00FE1D1C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</w:tr>
    </w:tbl>
    <w:p w:rsidR="00FE1D1C" w:rsidRDefault="00FE1D1C"/>
    <w:sectPr w:rsidR="00FE1D1C" w:rsidSect="00B44C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2B"/>
    <w:rsid w:val="0009037E"/>
    <w:rsid w:val="000A4D37"/>
    <w:rsid w:val="000C305A"/>
    <w:rsid w:val="00124FF9"/>
    <w:rsid w:val="001D24AD"/>
    <w:rsid w:val="00246ECF"/>
    <w:rsid w:val="00275D34"/>
    <w:rsid w:val="00321863"/>
    <w:rsid w:val="00323877"/>
    <w:rsid w:val="00343929"/>
    <w:rsid w:val="00362C80"/>
    <w:rsid w:val="00384F6D"/>
    <w:rsid w:val="003B4F1A"/>
    <w:rsid w:val="004857D4"/>
    <w:rsid w:val="0050514E"/>
    <w:rsid w:val="005324C7"/>
    <w:rsid w:val="0057468E"/>
    <w:rsid w:val="00616288"/>
    <w:rsid w:val="007170B6"/>
    <w:rsid w:val="007920BB"/>
    <w:rsid w:val="008B51D9"/>
    <w:rsid w:val="008E09A0"/>
    <w:rsid w:val="00905158"/>
    <w:rsid w:val="0099088B"/>
    <w:rsid w:val="009F52E5"/>
    <w:rsid w:val="00A049FF"/>
    <w:rsid w:val="00A40B7B"/>
    <w:rsid w:val="00AB120B"/>
    <w:rsid w:val="00AF3EE7"/>
    <w:rsid w:val="00B2304E"/>
    <w:rsid w:val="00B417EC"/>
    <w:rsid w:val="00B44C55"/>
    <w:rsid w:val="00B55EF1"/>
    <w:rsid w:val="00B63098"/>
    <w:rsid w:val="00BA5B08"/>
    <w:rsid w:val="00CA3833"/>
    <w:rsid w:val="00CC32BB"/>
    <w:rsid w:val="00CC44F8"/>
    <w:rsid w:val="00D45EDE"/>
    <w:rsid w:val="00D76E38"/>
    <w:rsid w:val="00DC6EDC"/>
    <w:rsid w:val="00DE3B7D"/>
    <w:rsid w:val="00E27B8D"/>
    <w:rsid w:val="00E770B1"/>
    <w:rsid w:val="00F26A2B"/>
    <w:rsid w:val="00F3353D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4F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4F1A"/>
    <w:rPr>
      <w:rFonts w:cs="Times New Roman"/>
      <w:color w:val="800080"/>
      <w:u w:val="single"/>
    </w:rPr>
  </w:style>
  <w:style w:type="paragraph" w:customStyle="1" w:styleId="xl71">
    <w:name w:val="xl71"/>
    <w:basedOn w:val="Normal"/>
    <w:uiPriority w:val="99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Normal"/>
    <w:uiPriority w:val="99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Normal"/>
    <w:uiPriority w:val="99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Normal"/>
    <w:uiPriority w:val="99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13">
    <w:name w:val="xl113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Normal"/>
    <w:uiPriority w:val="99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1">
    <w:name w:val="xl121"/>
    <w:basedOn w:val="Normal"/>
    <w:uiPriority w:val="99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Normal"/>
    <w:uiPriority w:val="99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8">
    <w:name w:val="xl12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9">
    <w:name w:val="xl12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4">
    <w:name w:val="xl13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5">
    <w:name w:val="xl13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6">
    <w:name w:val="xl13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7">
    <w:name w:val="xl13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8">
    <w:name w:val="xl13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9">
    <w:name w:val="xl13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0">
    <w:name w:val="xl14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1">
    <w:name w:val="xl141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2">
    <w:name w:val="xl142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3">
    <w:name w:val="xl14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4">
    <w:name w:val="xl14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5">
    <w:name w:val="xl14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6">
    <w:name w:val="xl14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7">
    <w:name w:val="xl14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8">
    <w:name w:val="xl148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1">
    <w:name w:val="xl151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2">
    <w:name w:val="xl152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3">
    <w:name w:val="xl15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4">
    <w:name w:val="xl15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5">
    <w:name w:val="xl15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6">
    <w:name w:val="xl156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7">
    <w:name w:val="xl157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8">
    <w:name w:val="xl158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9">
    <w:name w:val="xl15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0">
    <w:name w:val="xl160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1">
    <w:name w:val="xl161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3">
    <w:name w:val="xl16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164">
    <w:name w:val="xl164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7">
    <w:name w:val="xl16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9">
    <w:name w:val="xl169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71">
    <w:name w:val="xl171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2">
    <w:name w:val="xl172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3">
    <w:name w:val="xl173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4">
    <w:name w:val="xl17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5">
    <w:name w:val="xl17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6">
    <w:name w:val="xl176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7">
    <w:name w:val="xl177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9">
    <w:name w:val="xl17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0">
    <w:name w:val="xl180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1">
    <w:name w:val="xl181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2">
    <w:name w:val="xl182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3">
    <w:name w:val="xl18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4">
    <w:name w:val="xl18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5">
    <w:name w:val="xl18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7">
    <w:name w:val="xl187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8">
    <w:name w:val="xl188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89">
    <w:name w:val="xl189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0">
    <w:name w:val="xl190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1">
    <w:name w:val="xl191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2">
    <w:name w:val="xl192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3">
    <w:name w:val="xl193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4">
    <w:name w:val="xl194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5">
    <w:name w:val="xl195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6">
    <w:name w:val="xl196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Normal"/>
    <w:uiPriority w:val="99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Normal"/>
    <w:uiPriority w:val="99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9">
    <w:name w:val="xl199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customStyle="1" w:styleId="xl201">
    <w:name w:val="xl201"/>
    <w:basedOn w:val="Normal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2">
    <w:name w:val="xl202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Normal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Normal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Normal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Normal"/>
    <w:uiPriority w:val="99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Normal"/>
    <w:uiPriority w:val="99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Normal"/>
    <w:uiPriority w:val="99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Normal"/>
    <w:uiPriority w:val="99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Normal"/>
    <w:uiPriority w:val="99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Normal"/>
    <w:uiPriority w:val="99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Normal"/>
    <w:uiPriority w:val="99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Normal"/>
    <w:uiPriority w:val="99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4">
    <w:name w:val="xl214"/>
    <w:basedOn w:val="Normal"/>
    <w:uiPriority w:val="99"/>
    <w:rsid w:val="00362C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5">
    <w:name w:val="xl215"/>
    <w:basedOn w:val="Normal"/>
    <w:uiPriority w:val="99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Normal"/>
    <w:uiPriority w:val="99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352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55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7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948</Words>
  <Characters>5409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размещения 11</dc:title>
  <dc:subject/>
  <dc:creator>Zews</dc:creator>
  <cp:keywords/>
  <dc:description/>
  <cp:lastModifiedBy>Adam Jensen</cp:lastModifiedBy>
  <cp:revision>2</cp:revision>
  <cp:lastPrinted>2021-03-16T08:03:00Z</cp:lastPrinted>
  <dcterms:created xsi:type="dcterms:W3CDTF">2021-04-15T15:45:00Z</dcterms:created>
  <dcterms:modified xsi:type="dcterms:W3CDTF">2021-04-15T15:45:00Z</dcterms:modified>
</cp:coreProperties>
</file>