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924D53" w:rsidRPr="00A90002" w:rsidTr="000B7AB4">
        <w:tc>
          <w:tcPr>
            <w:tcW w:w="15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A90002">
              <w:rPr>
                <w:rFonts w:cs="Times New Roman"/>
                <w:b/>
                <w:i/>
                <w:szCs w:val="28"/>
                <w:lang w:eastAsia="ru-RU"/>
              </w:rPr>
              <w:t>Туризм</w:t>
            </w:r>
          </w:p>
        </w:tc>
      </w:tr>
      <w:tr w:rsidR="00924D53" w:rsidRPr="00A90002" w:rsidTr="000B7AB4"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 прохождении классификации гостиницами и аналогичными средствами размещения</w:t>
            </w:r>
          </w:p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В соответствии со ст.5 Федерального закона от 24.11.1996 № 132-ФЗ «Об основах туристской деятельности в Российской Федерации» классификация обязательна: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с 01.07.2019 в отношении гостиниц с номерным фондом более 50 гостиничных номеров, с 01.01.2020 в отношении гостиниц с номерным фондом более 15 номеров; 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с 01.01.2021 в отношении всех гостиниц.</w:t>
            </w:r>
          </w:p>
          <w:p w:rsidR="00924D53" w:rsidRPr="00A90002" w:rsidRDefault="00924D53" w:rsidP="000B7AB4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Постановлением Правительства РФ от 16.02.2019 N 158 утверждено Положение о классификации гостиниц (далее - Положение), определяющее порядок классификации гостиниц, приостановления или прекращения действия свидетельства о присвоении гостинице определенной категории, виды гостиниц, их категории и требования к категориям.</w:t>
            </w:r>
          </w:p>
          <w:p w:rsidR="00924D53" w:rsidRPr="00A90002" w:rsidRDefault="00924D53" w:rsidP="000B7AB4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В соответствии с Положением классификация гостиниц проводится специальными аккредитованными организациями - юридическими лицами, осуществляющими деятельность по классификации гостиниц при наличии действующего аттестата аккредитации. Аккредитует такие организации Минэкономразвития России, которое также ведет реестр классифицированных объектов на сайте </w:t>
            </w:r>
            <w:hyperlink r:id="rId5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eastAsia="ru-RU"/>
                </w:rPr>
                <w:t>http://классификация-туризм.рф</w:t>
              </w:r>
            </w:hyperlink>
            <w:r w:rsidRPr="00A9000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D53" w:rsidRPr="00A90002" w:rsidTr="000B7AB4">
        <w:trPr>
          <w:trHeight w:val="3320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 последствиях предоставления гостиничных услуг без прохождения классификации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В соответствии со статьей 14.39 КоАП РФ 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таком свидетельстве, влечет предупреждение или наложение административного штрафа на должностных лиц в размере от тридцати тысяч до пятидесяти тысяч рублей</w:t>
            </w:r>
            <w:proofErr w:type="gramEnd"/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; на юридических лиц - от одной сороковой до одной двадцать пятой 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не менее пятидесяти тысяч рублей.</w:t>
            </w:r>
            <w:proofErr w:type="gramEnd"/>
          </w:p>
        </w:tc>
      </w:tr>
      <w:tr w:rsidR="00924D53" w:rsidRPr="00A90002" w:rsidTr="000B7AB4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Виды гостиниц, для которых классификация обязательна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Для целей классификации все виды гостиниц классифицируются по «системе звезд», в которой предусмотрено 6 категорий: «пять звезд», «четыре звезды», «три звезды», «две звезды», «одна звезда», «без звезд». Высшей категорией является категория «пять звезд», низшей – «без звезд».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Классификация обязательна для следующих видов гостиниц: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lastRenderedPageBreak/>
              <w:t>а) гостиница, отель - средство размещения, представляющее собой имущественный комплекс, включающий в себя здание или часть здания, помещения и иное имущество, в котором предоставляются услуги размещения и, как правило, услуги питания, имеющее службу приема, а также оборудование для оказания дополнительных услуг;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б) гостиница, расположенная в здании, являющемся объектом культурного наследия или находящемся на территории исторического поселения, - вид гостиниц, имеющих в силу этого ограничение при проведении реставрации и ремонтных работ;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в) курортный отель, санаторий, база отдыха, туристская база, центр отдыха, туристская деревня (деревня отдыха), дом отдыха, пансионат и другие аналогичные средства размещения, которые расположены в местности, </w:t>
            </w:r>
            <w:proofErr w:type="gram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обладающей</w:t>
            </w:r>
            <w:proofErr w:type="gramEnd"/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 в том числе природными лечебными ресурсами (минеральные воды, грязи, климат и другие), оказывают на собственной базе в качестве дополнительных услуг услуги оздоровительного характера с использованием указанных природных ресурсов и имеют возможности и соответствующее оборудование для организации занятий спортом и развлечений;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апартотель</w:t>
            </w:r>
            <w:proofErr w:type="spellEnd"/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 - вид гостиниц, номерной фонд которых состоит исключительно из номеров категорий «студия» и «апартамент»;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д) мотель - вид гостиниц с автостоянкой, предоставляющих гостиничные и иные сопутствующие услуги для размещения автомобилистов;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е) комплекс апартаментов - вид гостиниц, номерной фонд которых состоит из номеров различных категорий с кухонным оборудованием и полным санузлом;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акватель</w:t>
            </w:r>
            <w:proofErr w:type="spellEnd"/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 - вид гостиниц, находящихся в переоборудованных стационарных плавучих транспортных средствах, находящихся на воде, но изъятых из эксплуатации;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  <w:lang w:eastAsia="ru-RU"/>
              </w:rPr>
              <w:t>з) хостел -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</w:t>
            </w:r>
            <w:proofErr w:type="gramEnd"/>
            <w:r w:rsidRPr="00A90002">
              <w:rPr>
                <w:rFonts w:cs="Times New Roman"/>
                <w:sz w:val="24"/>
                <w:szCs w:val="24"/>
                <w:lang w:eastAsia="ru-RU"/>
              </w:rPr>
              <w:t xml:space="preserve"> (или) кухонное оборудование, а также по возможности дополнительные услуги;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и) фермерский гостевой дом (комнаты) - вид гостиниц, расположенных в сельской местности, предоставляющих услуги размещения и питания в основном из продуктов, производимых в крестьянско-фермерском хозяйстве;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к) горный приют, дом охотника, дом рыбака, шале, бунгало - изолированные дома с кухонным оборудованием, находящиеся в горной местности, в лесу, на берегу водоема.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lastRenderedPageBreak/>
              <w:t>Классификацию не проходят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кемпинги, общежития и иные средства размещения, в которых не предоставляются гостиничные услуги.</w:t>
            </w:r>
          </w:p>
        </w:tc>
      </w:tr>
      <w:tr w:rsidR="00924D53" w:rsidRPr="00A90002" w:rsidTr="000B7AB4"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 оформлении гостиницами акта обследования и/или паспорта безопасности и последствиях предоставления гостиничных услуг без прохождения классификации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90002">
              <w:rPr>
                <w:rFonts w:cs="Times New Roman"/>
                <w:sz w:val="24"/>
                <w:szCs w:val="24"/>
                <w:lang w:eastAsia="ru-RU"/>
              </w:rPr>
              <w:t>Порядок оформления акта обследование и паспорта безопасности регламентирован постановлением Правительства Российской Федерации от 14 апреля 2017 г. № 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      </w:r>
          </w:p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В соответствии с частью 1 статьи 20.6 КоАП РФ за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– влечет наложение административного штрафа на должностных лиц в размере от десяти тысяч до двадцати тысяч рублей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; на юридических лиц - от ста тысяч до двухсот тысяч рублей.</w:t>
            </w:r>
          </w:p>
        </w:tc>
      </w:tr>
      <w:tr w:rsidR="00924D53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53" w:rsidRPr="00A90002" w:rsidRDefault="00924D53" w:rsidP="000B7AB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 субсидировании части затрат на прохождение гостиницами классификации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53" w:rsidRPr="00A90002" w:rsidRDefault="00924D53" w:rsidP="000B7AB4">
            <w:pPr>
              <w:spacing w:after="0" w:line="240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Субсидирование осуществляется в соответствии с постановлением правительства Тульской области от 18.06.2018 № 235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затрат, связанных с проведением классификации гостиниц и иных средств размещения». В целях стимулирования проведения классификации, комитетом Тульской области по развитию туризма планируется предоставление субсидий для возмещения части затрат в связи с выполнением работ по классификации гостиниц и других средств размещения на территории Тульской области. Данная субсидия предполагает возмещение до 80 % затрат, связанных с проведением классификации гостиницы и иного средства размещения, но не более 100 тысяч рублей на одного претендента.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924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3"/>
    <w:rsid w:val="00761980"/>
    <w:rsid w:val="009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2019-07-19T12:02:00Z</dcterms:created>
  <dcterms:modified xsi:type="dcterms:W3CDTF">2019-07-19T12:03:00Z</dcterms:modified>
</cp:coreProperties>
</file>