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30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6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LibreOffice/7.0.4.2$Windows_X86_64 LibreOffice_project/dcf040e67528d9187c66b2379df5ea4407429775</Application>
  <AppVersion>15.0000</AppVersion>
  <Pages>3</Pages>
  <Words>4916</Words>
  <Characters>48199</Characters>
  <CharactersWithSpaces>53484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2023-06-30T08:12:16Z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